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E63" w:rsidRPr="00BA079F" w:rsidRDefault="00594D3F">
      <w:pPr>
        <w:jc w:val="center"/>
        <w:rPr>
          <w:rFonts w:ascii="Calibri Light" w:eastAsia="Times New Roman" w:hAnsi="Calibri Light"/>
          <w:color w:val="2E74B5"/>
          <w:sz w:val="48"/>
          <w:szCs w:val="32"/>
        </w:rPr>
      </w:pPr>
      <w:r w:rsidRPr="00BA079F">
        <w:rPr>
          <w:rFonts w:ascii="Calibri Light" w:eastAsia="Times New Roman" w:hAnsi="Calibri Light"/>
          <w:color w:val="2E74B5"/>
          <w:sz w:val="48"/>
          <w:szCs w:val="32"/>
        </w:rPr>
        <w:t>špičkové odborné znalosti, jak poskytovat komplexní poradenství bonitním klientům</w:t>
      </w:r>
    </w:p>
    <w:p w:rsidR="00C96E63" w:rsidRDefault="00594D3F">
      <w:pPr>
        <w:jc w:val="center"/>
        <w:rPr>
          <w:rFonts w:ascii="Calibri Light" w:eastAsia="Times New Roman" w:hAnsi="Calibri Light"/>
          <w:b/>
          <w:color w:val="2E74B5"/>
          <w:sz w:val="32"/>
          <w:szCs w:val="32"/>
        </w:rPr>
      </w:pPr>
      <w:r>
        <w:rPr>
          <w:rFonts w:ascii="Calibri Light" w:eastAsia="Times New Roman" w:hAnsi="Calibri Light"/>
          <w:b/>
          <w:color w:val="2E74B5"/>
          <w:sz w:val="32"/>
          <w:szCs w:val="32"/>
        </w:rPr>
        <w:t>OBSAH KURZU</w:t>
      </w:r>
    </w:p>
    <w:p w:rsidR="00000000" w:rsidRDefault="00594D3F"/>
    <w:p w:rsidR="00AE1E8D" w:rsidRDefault="00AE1E8D">
      <w:pPr>
        <w:sectPr w:rsidR="00AE1E8D">
          <w:pgSz w:w="11906" w:h="16838"/>
          <w:pgMar w:top="1417" w:right="1417" w:bottom="1417" w:left="1417" w:header="708" w:footer="708" w:gutter="0"/>
          <w:cols w:space="708"/>
        </w:sectPr>
      </w:pPr>
    </w:p>
    <w:p w:rsidR="00C96E63" w:rsidRDefault="00594D3F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383" w:lineRule="atLeast"/>
        <w:ind w:left="0"/>
      </w:pPr>
      <w:r>
        <w:rPr>
          <w:rFonts w:ascii="Roboto" w:eastAsia="Times New Roman" w:hAnsi="Roboto"/>
          <w:b/>
          <w:bCs/>
          <w:color w:val="666666"/>
          <w:sz w:val="23"/>
          <w:szCs w:val="23"/>
          <w:lang w:eastAsia="cs-CZ"/>
        </w:rPr>
        <w:t>Finanční trhy a finanční matematika</w:t>
      </w:r>
    </w:p>
    <w:p w:rsidR="00C96E63" w:rsidRDefault="00594D3F">
      <w:pPr>
        <w:numPr>
          <w:ilvl w:val="1"/>
          <w:numId w:val="1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Finanční systém a finanční trh</w:t>
      </w:r>
    </w:p>
    <w:p w:rsidR="00C96E63" w:rsidRDefault="00594D3F">
      <w:pPr>
        <w:numPr>
          <w:ilvl w:val="1"/>
          <w:numId w:val="1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 xml:space="preserve">Investice a jejich </w:t>
      </w: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typy</w:t>
      </w:r>
    </w:p>
    <w:p w:rsidR="00C96E63" w:rsidRDefault="00594D3F">
      <w:pPr>
        <w:numPr>
          <w:ilvl w:val="1"/>
          <w:numId w:val="1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Dělení finančního trhu</w:t>
      </w:r>
    </w:p>
    <w:p w:rsidR="00C96E63" w:rsidRDefault="00594D3F">
      <w:pPr>
        <w:numPr>
          <w:ilvl w:val="1"/>
          <w:numId w:val="1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Regulatorní a komerční instituce finančního trhu</w:t>
      </w:r>
    </w:p>
    <w:p w:rsidR="00C96E63" w:rsidRDefault="00594D3F">
      <w:pPr>
        <w:numPr>
          <w:ilvl w:val="1"/>
          <w:numId w:val="1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Základní druhy cenných papírů</w:t>
      </w:r>
    </w:p>
    <w:p w:rsidR="00C96E63" w:rsidRDefault="00594D3F">
      <w:pPr>
        <w:numPr>
          <w:ilvl w:val="2"/>
          <w:numId w:val="1"/>
        </w:numPr>
        <w:shd w:val="clear" w:color="auto" w:fill="FFFFFF"/>
        <w:tabs>
          <w:tab w:val="left" w:pos="2160"/>
        </w:tabs>
        <w:spacing w:after="90" w:line="383" w:lineRule="atLeast"/>
        <w:ind w:left="90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Dluhopisy</w:t>
      </w:r>
    </w:p>
    <w:p w:rsidR="00C96E63" w:rsidRDefault="00594D3F">
      <w:pPr>
        <w:numPr>
          <w:ilvl w:val="2"/>
          <w:numId w:val="1"/>
        </w:numPr>
        <w:shd w:val="clear" w:color="auto" w:fill="FFFFFF"/>
        <w:tabs>
          <w:tab w:val="left" w:pos="2160"/>
        </w:tabs>
        <w:spacing w:after="90" w:line="383" w:lineRule="atLeast"/>
        <w:ind w:left="90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Akcie</w:t>
      </w:r>
    </w:p>
    <w:p w:rsidR="00C96E63" w:rsidRDefault="00594D3F">
      <w:pPr>
        <w:numPr>
          <w:ilvl w:val="2"/>
          <w:numId w:val="1"/>
        </w:numPr>
        <w:shd w:val="clear" w:color="auto" w:fill="FFFFFF"/>
        <w:tabs>
          <w:tab w:val="left" w:pos="2160"/>
        </w:tabs>
        <w:spacing w:after="90" w:line="383" w:lineRule="atLeast"/>
        <w:ind w:left="90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Investiční nástroje kolektivního investování (základy)</w:t>
      </w:r>
    </w:p>
    <w:p w:rsidR="00C96E63" w:rsidRDefault="00594D3F">
      <w:pPr>
        <w:numPr>
          <w:ilvl w:val="2"/>
          <w:numId w:val="1"/>
        </w:numPr>
        <w:shd w:val="clear" w:color="auto" w:fill="FFFFFF"/>
        <w:tabs>
          <w:tab w:val="left" w:pos="2160"/>
        </w:tabs>
        <w:spacing w:after="90" w:line="383" w:lineRule="atLeast"/>
        <w:ind w:left="90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Termínové derivátové nástroje (základy)</w:t>
      </w:r>
    </w:p>
    <w:p w:rsidR="00C96E63" w:rsidRDefault="00594D3F">
      <w:pPr>
        <w:numPr>
          <w:ilvl w:val="2"/>
          <w:numId w:val="1"/>
        </w:numPr>
        <w:shd w:val="clear" w:color="auto" w:fill="FFFFFF"/>
        <w:tabs>
          <w:tab w:val="left" w:pos="2160"/>
        </w:tabs>
        <w:spacing w:after="90" w:line="383" w:lineRule="atLeast"/>
        <w:ind w:left="90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Strukturované produkty (základy)</w:t>
      </w:r>
    </w:p>
    <w:p w:rsidR="00C96E63" w:rsidRDefault="00594D3F">
      <w:pPr>
        <w:numPr>
          <w:ilvl w:val="1"/>
          <w:numId w:val="1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Základy finanční matematiky – časová hodnota peněz</w:t>
      </w:r>
    </w:p>
    <w:p w:rsidR="00C96E63" w:rsidRDefault="00594D3F">
      <w:pPr>
        <w:numPr>
          <w:ilvl w:val="1"/>
          <w:numId w:val="1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Jednoduché úročení</w:t>
      </w:r>
    </w:p>
    <w:p w:rsidR="00C96E63" w:rsidRDefault="00594D3F">
      <w:pPr>
        <w:numPr>
          <w:ilvl w:val="1"/>
          <w:numId w:val="1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Složené úročení</w:t>
      </w:r>
    </w:p>
    <w:p w:rsidR="00C96E63" w:rsidRDefault="00594D3F">
      <w:pPr>
        <w:numPr>
          <w:ilvl w:val="1"/>
          <w:numId w:val="1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Budoucí hodnota anuity – spoření a pravidelné investice</w:t>
      </w:r>
    </w:p>
    <w:p w:rsidR="00C96E63" w:rsidRDefault="00594D3F">
      <w:pPr>
        <w:numPr>
          <w:ilvl w:val="1"/>
          <w:numId w:val="1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Současná hodnota anuity – důchody a čerpání anuity</w:t>
      </w:r>
    </w:p>
    <w:p w:rsidR="00C96E63" w:rsidRDefault="00594D3F">
      <w:pPr>
        <w:numPr>
          <w:ilvl w:val="1"/>
          <w:numId w:val="1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Umořování dluhu – anuitní umořování, umořování stejným úmorem</w:t>
      </w:r>
    </w:p>
    <w:p w:rsidR="00C96E63" w:rsidRDefault="00C96E63">
      <w:pPr>
        <w:shd w:val="clear" w:color="auto" w:fill="FFFFFF"/>
        <w:spacing w:after="90" w:line="383" w:lineRule="atLeast"/>
        <w:rPr>
          <w:rFonts w:ascii="Roboto" w:eastAsia="Times New Roman" w:hAnsi="Roboto"/>
          <w:color w:val="666666"/>
          <w:sz w:val="23"/>
          <w:szCs w:val="23"/>
          <w:lang w:eastAsia="cs-CZ"/>
        </w:rPr>
      </w:pPr>
    </w:p>
    <w:p w:rsidR="00C96E63" w:rsidRDefault="00C96E63">
      <w:pPr>
        <w:shd w:val="clear" w:color="auto" w:fill="FFFFFF"/>
        <w:spacing w:after="90" w:line="383" w:lineRule="atLeast"/>
        <w:rPr>
          <w:rFonts w:ascii="Roboto" w:eastAsia="Times New Roman" w:hAnsi="Roboto"/>
          <w:color w:val="666666"/>
          <w:sz w:val="23"/>
          <w:szCs w:val="23"/>
          <w:lang w:eastAsia="cs-CZ"/>
        </w:rPr>
      </w:pPr>
    </w:p>
    <w:p w:rsidR="00C96E63" w:rsidRDefault="00C96E63">
      <w:pPr>
        <w:shd w:val="clear" w:color="auto" w:fill="FFFFFF"/>
        <w:spacing w:after="90" w:line="383" w:lineRule="atLeast"/>
        <w:rPr>
          <w:rFonts w:ascii="Roboto" w:eastAsia="Times New Roman" w:hAnsi="Roboto"/>
          <w:color w:val="666666"/>
          <w:sz w:val="23"/>
          <w:szCs w:val="23"/>
          <w:lang w:eastAsia="cs-CZ"/>
        </w:rPr>
      </w:pPr>
    </w:p>
    <w:p w:rsidR="00C96E63" w:rsidRDefault="00594D3F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383" w:lineRule="atLeast"/>
        <w:ind w:left="0"/>
      </w:pPr>
      <w:r>
        <w:rPr>
          <w:rFonts w:ascii="Roboto" w:eastAsia="Times New Roman" w:hAnsi="Roboto"/>
          <w:b/>
          <w:bCs/>
          <w:color w:val="666666"/>
          <w:sz w:val="23"/>
          <w:szCs w:val="23"/>
          <w:lang w:eastAsia="cs-CZ"/>
        </w:rPr>
        <w:t>Teorie financí</w:t>
      </w:r>
    </w:p>
    <w:p w:rsidR="00C96E63" w:rsidRDefault="00594D3F">
      <w:pPr>
        <w:numPr>
          <w:ilvl w:val="1"/>
          <w:numId w:val="2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Základy makroekonomie</w:t>
      </w:r>
    </w:p>
    <w:p w:rsidR="00C96E63" w:rsidRDefault="00594D3F">
      <w:pPr>
        <w:numPr>
          <w:ilvl w:val="1"/>
          <w:numId w:val="2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Inflace, HDP, ekonomické cykly</w:t>
      </w:r>
    </w:p>
    <w:p w:rsidR="00C96E63" w:rsidRDefault="00594D3F">
      <w:pPr>
        <w:numPr>
          <w:ilvl w:val="1"/>
          <w:numId w:val="2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Vztahy mezi vybranými faktory a investicemi (cennými papírem, vývojem finančního trhu)</w:t>
      </w:r>
    </w:p>
    <w:p w:rsidR="00C96E63" w:rsidRDefault="00594D3F">
      <w:pPr>
        <w:numPr>
          <w:ilvl w:val="1"/>
          <w:numId w:val="2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Měnové intervence centrální banky</w:t>
      </w:r>
    </w:p>
    <w:p w:rsidR="00C96E63" w:rsidRDefault="00594D3F">
      <w:pPr>
        <w:numPr>
          <w:ilvl w:val="1"/>
          <w:numId w:val="2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Kvantitativní uvolňování</w:t>
      </w:r>
    </w:p>
    <w:p w:rsidR="00C96E63" w:rsidRDefault="00594D3F">
      <w:pPr>
        <w:numPr>
          <w:ilvl w:val="1"/>
          <w:numId w:val="2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Soudobý ekonomický vývoj</w:t>
      </w:r>
    </w:p>
    <w:p w:rsidR="00C96E63" w:rsidRDefault="00594D3F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383" w:lineRule="atLeast"/>
        <w:ind w:left="0"/>
      </w:pPr>
      <w:r>
        <w:rPr>
          <w:rFonts w:ascii="Roboto" w:eastAsia="Times New Roman" w:hAnsi="Roboto"/>
          <w:b/>
          <w:bCs/>
          <w:color w:val="666666"/>
          <w:sz w:val="23"/>
          <w:szCs w:val="23"/>
          <w:lang w:eastAsia="cs-CZ"/>
        </w:rPr>
        <w:t xml:space="preserve">Derivátové </w:t>
      </w:r>
      <w:r>
        <w:rPr>
          <w:rFonts w:ascii="Roboto" w:eastAsia="Times New Roman" w:hAnsi="Roboto"/>
          <w:b/>
          <w:bCs/>
          <w:color w:val="666666"/>
          <w:sz w:val="23"/>
          <w:szCs w:val="23"/>
          <w:lang w:eastAsia="cs-CZ"/>
        </w:rPr>
        <w:t>nástroje</w:t>
      </w:r>
    </w:p>
    <w:p w:rsidR="00C96E63" w:rsidRDefault="00594D3F">
      <w:pPr>
        <w:numPr>
          <w:ilvl w:val="1"/>
          <w:numId w:val="3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Základní principy termínových kontraktů a jejich typy</w:t>
      </w:r>
    </w:p>
    <w:p w:rsidR="00C96E63" w:rsidRDefault="00594D3F">
      <w:pPr>
        <w:numPr>
          <w:ilvl w:val="1"/>
          <w:numId w:val="3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Forward, Futures, Swapy</w:t>
      </w:r>
    </w:p>
    <w:p w:rsidR="00C96E63" w:rsidRDefault="00594D3F">
      <w:pPr>
        <w:numPr>
          <w:ilvl w:val="1"/>
          <w:numId w:val="3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Opce</w:t>
      </w:r>
    </w:p>
    <w:p w:rsidR="00C96E63" w:rsidRDefault="00594D3F">
      <w:pPr>
        <w:numPr>
          <w:ilvl w:val="1"/>
          <w:numId w:val="3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Cap, Floor, Collar</w:t>
      </w:r>
    </w:p>
    <w:p w:rsidR="00C96E63" w:rsidRDefault="00594D3F">
      <w:pPr>
        <w:numPr>
          <w:ilvl w:val="1"/>
          <w:numId w:val="3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Strukturované produkty a investiční certifikáty</w:t>
      </w:r>
    </w:p>
    <w:p w:rsidR="00C96E63" w:rsidRDefault="00594D3F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383" w:lineRule="atLeast"/>
        <w:ind w:left="0"/>
      </w:pPr>
      <w:r>
        <w:rPr>
          <w:rFonts w:ascii="Roboto" w:eastAsia="Times New Roman" w:hAnsi="Roboto"/>
          <w:b/>
          <w:bCs/>
          <w:color w:val="666666"/>
          <w:sz w:val="23"/>
          <w:szCs w:val="23"/>
          <w:lang w:eastAsia="cs-CZ"/>
        </w:rPr>
        <w:t>Kolektivní investování</w:t>
      </w:r>
    </w:p>
    <w:p w:rsidR="00C96E63" w:rsidRDefault="00594D3F">
      <w:pPr>
        <w:numPr>
          <w:ilvl w:val="1"/>
          <w:numId w:val="4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Základní pricnicpy kolektivního investování v ČR a ve světě</w:t>
      </w:r>
    </w:p>
    <w:p w:rsidR="00C96E63" w:rsidRDefault="00594D3F">
      <w:pPr>
        <w:numPr>
          <w:ilvl w:val="1"/>
          <w:numId w:val="4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 xml:space="preserve">Investiční </w:t>
      </w: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model kolektivního investování</w:t>
      </w:r>
    </w:p>
    <w:p w:rsidR="00C96E63" w:rsidRDefault="00594D3F">
      <w:pPr>
        <w:numPr>
          <w:ilvl w:val="1"/>
          <w:numId w:val="4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Podílový model kolektivního investování</w:t>
      </w:r>
    </w:p>
    <w:p w:rsidR="00C96E63" w:rsidRDefault="00594D3F">
      <w:pPr>
        <w:numPr>
          <w:ilvl w:val="1"/>
          <w:numId w:val="4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lastRenderedPageBreak/>
        <w:t>Základní druhy fondů, jejich klasifikace, charakteristika, UCITS a non-UCITS fondy</w:t>
      </w:r>
    </w:p>
    <w:p w:rsidR="00C96E63" w:rsidRDefault="00594D3F">
      <w:pPr>
        <w:numPr>
          <w:ilvl w:val="1"/>
          <w:numId w:val="4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ETF</w:t>
      </w:r>
    </w:p>
    <w:p w:rsidR="00C96E63" w:rsidRDefault="00594D3F">
      <w:pPr>
        <w:numPr>
          <w:ilvl w:val="1"/>
          <w:numId w:val="4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Ukazatele výkonnosti podílových fondů, aneb jak číst výkazy a zprávy fondů</w:t>
      </w:r>
    </w:p>
    <w:p w:rsidR="00C96E63" w:rsidRDefault="00594D3F">
      <w:pPr>
        <w:numPr>
          <w:ilvl w:val="1"/>
          <w:numId w:val="4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Nákladovost fondů, druh</w:t>
      </w: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y poplatky</w:t>
      </w:r>
    </w:p>
    <w:p w:rsidR="00C96E63" w:rsidRDefault="00594D3F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383" w:lineRule="atLeast"/>
        <w:ind w:left="0"/>
      </w:pPr>
      <w:r>
        <w:rPr>
          <w:rFonts w:ascii="Roboto" w:eastAsia="Times New Roman" w:hAnsi="Roboto"/>
          <w:b/>
          <w:bCs/>
          <w:color w:val="666666"/>
          <w:sz w:val="23"/>
          <w:szCs w:val="23"/>
          <w:lang w:eastAsia="cs-CZ"/>
        </w:rPr>
        <w:t>Základy portfolio managementu</w:t>
      </w:r>
    </w:p>
    <w:p w:rsidR="00C96E63" w:rsidRDefault="00594D3F">
      <w:pPr>
        <w:numPr>
          <w:ilvl w:val="1"/>
          <w:numId w:val="5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Strategická a taktická alokace</w:t>
      </w:r>
    </w:p>
    <w:p w:rsidR="00C96E63" w:rsidRDefault="00594D3F">
      <w:pPr>
        <w:numPr>
          <w:ilvl w:val="1"/>
          <w:numId w:val="5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Principy diverzifikace, korelace aktiv</w:t>
      </w:r>
    </w:p>
    <w:p w:rsidR="00C96E63" w:rsidRDefault="00594D3F">
      <w:pPr>
        <w:numPr>
          <w:ilvl w:val="1"/>
          <w:numId w:val="5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Výnosnost a rizikovost portfolia</w:t>
      </w:r>
    </w:p>
    <w:p w:rsidR="00C96E63" w:rsidRDefault="00594D3F">
      <w:pPr>
        <w:numPr>
          <w:ilvl w:val="1"/>
          <w:numId w:val="5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Teorie portfolia, model CAPM</w:t>
      </w:r>
    </w:p>
    <w:p w:rsidR="00C96E63" w:rsidRDefault="00594D3F">
      <w:pPr>
        <w:numPr>
          <w:ilvl w:val="0"/>
          <w:numId w:val="6"/>
        </w:numPr>
        <w:shd w:val="clear" w:color="auto" w:fill="FFFFFF"/>
        <w:tabs>
          <w:tab w:val="left" w:pos="720"/>
        </w:tabs>
        <w:spacing w:after="0" w:line="383" w:lineRule="atLeast"/>
        <w:ind w:left="0"/>
      </w:pPr>
      <w:r>
        <w:rPr>
          <w:rFonts w:ascii="Roboto" w:eastAsia="Times New Roman" w:hAnsi="Roboto"/>
          <w:b/>
          <w:bCs/>
          <w:color w:val="666666"/>
          <w:sz w:val="23"/>
          <w:szCs w:val="23"/>
          <w:lang w:eastAsia="cs-CZ"/>
        </w:rPr>
        <w:t>Pojištění</w:t>
      </w:r>
    </w:p>
    <w:p w:rsidR="00C96E63" w:rsidRDefault="00594D3F">
      <w:pPr>
        <w:numPr>
          <w:ilvl w:val="1"/>
          <w:numId w:val="6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Význam pojištění ve finančním plánování</w:t>
      </w:r>
    </w:p>
    <w:p w:rsidR="00C96E63" w:rsidRDefault="00594D3F">
      <w:pPr>
        <w:numPr>
          <w:ilvl w:val="1"/>
          <w:numId w:val="6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 xml:space="preserve">Životní pojištění, úmrtnostní </w:t>
      </w: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tabulky</w:t>
      </w:r>
    </w:p>
    <w:p w:rsidR="00C96E63" w:rsidRDefault="00594D3F">
      <w:pPr>
        <w:numPr>
          <w:ilvl w:val="1"/>
          <w:numId w:val="6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Neživotní pojištění</w:t>
      </w:r>
    </w:p>
    <w:p w:rsidR="00C96E63" w:rsidRDefault="00594D3F">
      <w:pPr>
        <w:numPr>
          <w:ilvl w:val="1"/>
          <w:numId w:val="6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Ukazatele nákladovosti a její výpočet</w:t>
      </w:r>
    </w:p>
    <w:p w:rsidR="00C96E63" w:rsidRDefault="00594D3F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0" w:line="383" w:lineRule="atLeast"/>
        <w:ind w:left="0"/>
      </w:pPr>
      <w:r>
        <w:rPr>
          <w:rFonts w:ascii="Roboto" w:eastAsia="Times New Roman" w:hAnsi="Roboto"/>
          <w:b/>
          <w:bCs/>
          <w:color w:val="666666"/>
          <w:sz w:val="23"/>
          <w:szCs w:val="23"/>
          <w:lang w:eastAsia="cs-CZ"/>
        </w:rPr>
        <w:t>Nemovitosti</w:t>
      </w:r>
    </w:p>
    <w:p w:rsidR="00C96E63" w:rsidRDefault="00594D3F">
      <w:pPr>
        <w:numPr>
          <w:ilvl w:val="1"/>
          <w:numId w:val="7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Hypoteční úvěry a jejich druhy</w:t>
      </w:r>
    </w:p>
    <w:p w:rsidR="00C96E63" w:rsidRDefault="00594D3F">
      <w:pPr>
        <w:numPr>
          <w:ilvl w:val="1"/>
          <w:numId w:val="7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Možnosti zajištění</w:t>
      </w:r>
    </w:p>
    <w:p w:rsidR="00C96E63" w:rsidRDefault="00594D3F">
      <w:pPr>
        <w:numPr>
          <w:ilvl w:val="1"/>
          <w:numId w:val="7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Oceňování nemovitostí, LTV</w:t>
      </w:r>
    </w:p>
    <w:p w:rsidR="00C96E63" w:rsidRDefault="00594D3F">
      <w:pPr>
        <w:numPr>
          <w:ilvl w:val="1"/>
          <w:numId w:val="7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Katastr nemovitostí</w:t>
      </w:r>
    </w:p>
    <w:p w:rsidR="00C96E63" w:rsidRDefault="00594D3F">
      <w:pPr>
        <w:numPr>
          <w:ilvl w:val="0"/>
          <w:numId w:val="8"/>
        </w:numPr>
        <w:shd w:val="clear" w:color="auto" w:fill="FFFFFF"/>
        <w:tabs>
          <w:tab w:val="left" w:pos="720"/>
        </w:tabs>
        <w:spacing w:after="0" w:line="383" w:lineRule="atLeast"/>
        <w:ind w:left="0"/>
      </w:pPr>
      <w:r>
        <w:rPr>
          <w:rFonts w:ascii="Roboto" w:eastAsia="Times New Roman" w:hAnsi="Roboto"/>
          <w:b/>
          <w:bCs/>
          <w:color w:val="666666"/>
          <w:sz w:val="23"/>
          <w:szCs w:val="23"/>
          <w:lang w:eastAsia="cs-CZ"/>
        </w:rPr>
        <w:t>Daně</w:t>
      </w:r>
    </w:p>
    <w:p w:rsidR="00C96E63" w:rsidRDefault="00594D3F">
      <w:pPr>
        <w:numPr>
          <w:ilvl w:val="1"/>
          <w:numId w:val="8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Daňový systém v ČR</w:t>
      </w:r>
    </w:p>
    <w:p w:rsidR="00C96E63" w:rsidRDefault="00594D3F">
      <w:pPr>
        <w:numPr>
          <w:ilvl w:val="1"/>
          <w:numId w:val="8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DPH, Spotřební daň, Daň z nabytí nemovitých věcí</w:t>
      </w:r>
    </w:p>
    <w:p w:rsidR="00C96E63" w:rsidRDefault="00594D3F">
      <w:pPr>
        <w:numPr>
          <w:ilvl w:val="1"/>
          <w:numId w:val="8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 xml:space="preserve">Daň z </w:t>
      </w: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příjmu FO</w:t>
      </w:r>
    </w:p>
    <w:p w:rsidR="00C96E63" w:rsidRDefault="00594D3F">
      <w:pPr>
        <w:numPr>
          <w:ilvl w:val="1"/>
          <w:numId w:val="8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Daň z příjmu PO</w:t>
      </w:r>
    </w:p>
    <w:p w:rsidR="00C96E63" w:rsidRDefault="00594D3F">
      <w:pPr>
        <w:numPr>
          <w:ilvl w:val="0"/>
          <w:numId w:val="9"/>
        </w:numPr>
        <w:shd w:val="clear" w:color="auto" w:fill="FFFFFF"/>
        <w:tabs>
          <w:tab w:val="left" w:pos="720"/>
        </w:tabs>
        <w:spacing w:after="0" w:line="383" w:lineRule="atLeast"/>
        <w:ind w:left="0"/>
      </w:pPr>
      <w:r>
        <w:rPr>
          <w:rFonts w:ascii="Roboto" w:eastAsia="Times New Roman" w:hAnsi="Roboto"/>
          <w:b/>
          <w:bCs/>
          <w:color w:val="666666"/>
          <w:sz w:val="23"/>
          <w:szCs w:val="23"/>
          <w:lang w:eastAsia="cs-CZ"/>
        </w:rPr>
        <w:t>Legislativa</w:t>
      </w:r>
    </w:p>
    <w:p w:rsidR="00C96E63" w:rsidRDefault="00594D3F">
      <w:pPr>
        <w:numPr>
          <w:ilvl w:val="1"/>
          <w:numId w:val="9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Základní principy, legislativa obecně</w:t>
      </w:r>
    </w:p>
    <w:p w:rsidR="00C96E63" w:rsidRDefault="00594D3F">
      <w:pPr>
        <w:numPr>
          <w:ilvl w:val="1"/>
          <w:numId w:val="9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Spotřebitelské úvěry</w:t>
      </w:r>
    </w:p>
    <w:p w:rsidR="00C96E63" w:rsidRDefault="00594D3F">
      <w:pPr>
        <w:numPr>
          <w:ilvl w:val="1"/>
          <w:numId w:val="9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Investice</w:t>
      </w:r>
    </w:p>
    <w:p w:rsidR="00C96E63" w:rsidRDefault="00594D3F">
      <w:pPr>
        <w:numPr>
          <w:ilvl w:val="1"/>
          <w:numId w:val="9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AML zákon</w:t>
      </w:r>
    </w:p>
    <w:p w:rsidR="00C96E63" w:rsidRDefault="00594D3F">
      <w:pPr>
        <w:numPr>
          <w:ilvl w:val="1"/>
          <w:numId w:val="9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Legislativa Investičních poradců a zprostředkovatelů</w:t>
      </w:r>
    </w:p>
    <w:p w:rsidR="00C96E63" w:rsidRDefault="00594D3F">
      <w:pPr>
        <w:numPr>
          <w:ilvl w:val="1"/>
          <w:numId w:val="9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Zákon o spotřebitelském úvěru, Zákon o hypotečních úvěrech</w:t>
      </w:r>
    </w:p>
    <w:p w:rsidR="00C96E63" w:rsidRDefault="00594D3F">
      <w:pPr>
        <w:numPr>
          <w:ilvl w:val="1"/>
          <w:numId w:val="9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Osobní bankrot, exekuce</w:t>
      </w:r>
    </w:p>
    <w:p w:rsidR="00C96E63" w:rsidRDefault="00594D3F">
      <w:pPr>
        <w:numPr>
          <w:ilvl w:val="0"/>
          <w:numId w:val="10"/>
        </w:numPr>
        <w:shd w:val="clear" w:color="auto" w:fill="FFFFFF"/>
        <w:tabs>
          <w:tab w:val="left" w:pos="720"/>
        </w:tabs>
        <w:spacing w:after="0" w:line="383" w:lineRule="atLeast"/>
        <w:ind w:left="0"/>
      </w:pPr>
      <w:r>
        <w:rPr>
          <w:rFonts w:ascii="Roboto" w:eastAsia="Times New Roman" w:hAnsi="Roboto"/>
          <w:b/>
          <w:bCs/>
          <w:color w:val="666666"/>
          <w:sz w:val="23"/>
          <w:szCs w:val="23"/>
          <w:lang w:eastAsia="cs-CZ"/>
        </w:rPr>
        <w:t>Důchody a důchodové systémy</w:t>
      </w:r>
    </w:p>
    <w:p w:rsidR="00C96E63" w:rsidRDefault="00594D3F">
      <w:pPr>
        <w:numPr>
          <w:ilvl w:val="1"/>
          <w:numId w:val="10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Důchodové systémy v ČR a zahraniční</w:t>
      </w:r>
    </w:p>
    <w:p w:rsidR="00C96E63" w:rsidRDefault="00594D3F">
      <w:pPr>
        <w:numPr>
          <w:ilvl w:val="1"/>
          <w:numId w:val="10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Demografický vývoj, stav důchodového účtu</w:t>
      </w:r>
    </w:p>
    <w:p w:rsidR="00C96E63" w:rsidRDefault="00594D3F">
      <w:pPr>
        <w:numPr>
          <w:ilvl w:val="1"/>
          <w:numId w:val="10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Pilíře důchodového plánování (průběžní systém, DPS, nemovitosti, investice,…)</w:t>
      </w:r>
    </w:p>
    <w:p w:rsidR="00C96E63" w:rsidRDefault="00594D3F">
      <w:pPr>
        <w:numPr>
          <w:ilvl w:val="1"/>
          <w:numId w:val="10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Sociální dávky a podpora</w:t>
      </w:r>
    </w:p>
    <w:p w:rsidR="00C96E63" w:rsidRDefault="00594D3F">
      <w:pPr>
        <w:numPr>
          <w:ilvl w:val="0"/>
          <w:numId w:val="11"/>
        </w:numPr>
        <w:shd w:val="clear" w:color="auto" w:fill="FFFFFF"/>
        <w:tabs>
          <w:tab w:val="left" w:pos="720"/>
        </w:tabs>
        <w:spacing w:after="0" w:line="383" w:lineRule="atLeast"/>
        <w:ind w:left="0"/>
      </w:pPr>
      <w:r>
        <w:rPr>
          <w:rFonts w:ascii="Roboto" w:eastAsia="Times New Roman" w:hAnsi="Roboto"/>
          <w:b/>
          <w:bCs/>
          <w:color w:val="666666"/>
          <w:sz w:val="23"/>
          <w:szCs w:val="23"/>
          <w:lang w:eastAsia="cs-CZ"/>
        </w:rPr>
        <w:t>Finanční plánování a jeho principy</w:t>
      </w:r>
    </w:p>
    <w:p w:rsidR="00C96E63" w:rsidRDefault="00594D3F">
      <w:pPr>
        <w:numPr>
          <w:ilvl w:val="1"/>
          <w:numId w:val="11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 xml:space="preserve">Analýza </w:t>
      </w: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klientských potřeb, ochrana příjmů</w:t>
      </w:r>
    </w:p>
    <w:p w:rsidR="00C96E63" w:rsidRDefault="00594D3F">
      <w:pPr>
        <w:numPr>
          <w:ilvl w:val="1"/>
          <w:numId w:val="11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Analýza stávajících produktů klienta</w:t>
      </w:r>
    </w:p>
    <w:p w:rsidR="00C96E63" w:rsidRDefault="00594D3F">
      <w:pPr>
        <w:numPr>
          <w:ilvl w:val="1"/>
          <w:numId w:val="11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Sestavení finančního plánu</w:t>
      </w:r>
    </w:p>
    <w:p w:rsidR="00C96E63" w:rsidRDefault="00594D3F">
      <w:pPr>
        <w:numPr>
          <w:ilvl w:val="1"/>
          <w:numId w:val="11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Využití pojistných a investičních produktů ve finančním plánu</w:t>
      </w:r>
    </w:p>
    <w:p w:rsidR="00C96E63" w:rsidRDefault="00594D3F">
      <w:pPr>
        <w:numPr>
          <w:ilvl w:val="1"/>
          <w:numId w:val="11"/>
        </w:numPr>
        <w:shd w:val="clear" w:color="auto" w:fill="FFFFFF"/>
        <w:tabs>
          <w:tab w:val="left" w:pos="1440"/>
        </w:tabs>
        <w:spacing w:after="90" w:line="383" w:lineRule="atLeast"/>
        <w:ind w:left="450"/>
        <w:rPr>
          <w:rFonts w:ascii="Roboto" w:eastAsia="Times New Roman" w:hAnsi="Roboto"/>
          <w:color w:val="666666"/>
          <w:sz w:val="23"/>
          <w:szCs w:val="23"/>
          <w:lang w:eastAsia="cs-CZ"/>
        </w:rPr>
      </w:pPr>
      <w:r>
        <w:rPr>
          <w:rFonts w:ascii="Roboto" w:eastAsia="Times New Roman" w:hAnsi="Roboto"/>
          <w:color w:val="666666"/>
          <w:sz w:val="23"/>
          <w:szCs w:val="23"/>
          <w:lang w:eastAsia="cs-CZ"/>
        </w:rPr>
        <w:t>Praktické případy a případová studie</w:t>
      </w:r>
    </w:p>
    <w:p w:rsidR="00C96E63" w:rsidRDefault="00C96E63">
      <w:pPr>
        <w:rPr>
          <w:rFonts w:ascii="Calibri Light" w:eastAsia="Times New Roman" w:hAnsi="Calibri Light"/>
          <w:color w:val="2E74B5"/>
          <w:sz w:val="32"/>
          <w:szCs w:val="32"/>
        </w:rPr>
      </w:pPr>
    </w:p>
    <w:p w:rsidR="00C96E63" w:rsidRDefault="00C96E63">
      <w:pPr>
        <w:rPr>
          <w:rFonts w:ascii="Calibri Light" w:eastAsia="Times New Roman" w:hAnsi="Calibri Light"/>
          <w:color w:val="2E74B5"/>
          <w:sz w:val="32"/>
          <w:szCs w:val="32"/>
        </w:rPr>
      </w:pPr>
      <w:bookmarkStart w:id="0" w:name="_GoBack"/>
      <w:bookmarkEnd w:id="0"/>
    </w:p>
    <w:sectPr w:rsidR="00C96E63">
      <w:type w:val="continuous"/>
      <w:pgSz w:w="11906" w:h="16838"/>
      <w:pgMar w:top="1417" w:right="1417" w:bottom="1417" w:left="1417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D3F" w:rsidRDefault="00594D3F">
      <w:pPr>
        <w:spacing w:after="0" w:line="240" w:lineRule="auto"/>
      </w:pPr>
      <w:r>
        <w:separator/>
      </w:r>
    </w:p>
  </w:endnote>
  <w:endnote w:type="continuationSeparator" w:id="0">
    <w:p w:rsidR="00594D3F" w:rsidRDefault="00594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Roboto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D3F" w:rsidRDefault="00594D3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94D3F" w:rsidRDefault="00594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72F4"/>
    <w:multiLevelType w:val="multilevel"/>
    <w:tmpl w:val="AD6A4824"/>
    <w:lvl w:ilvl="0">
      <w:start w:val="3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A0F692F"/>
    <w:multiLevelType w:val="multilevel"/>
    <w:tmpl w:val="F7B69242"/>
    <w:lvl w:ilvl="0">
      <w:start w:val="10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21D75FD"/>
    <w:multiLevelType w:val="multilevel"/>
    <w:tmpl w:val="8B5CF39E"/>
    <w:lvl w:ilvl="0">
      <w:start w:val="6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653529D"/>
    <w:multiLevelType w:val="multilevel"/>
    <w:tmpl w:val="1A38574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ED34A6C"/>
    <w:multiLevelType w:val="multilevel"/>
    <w:tmpl w:val="8CA624A2"/>
    <w:lvl w:ilvl="0">
      <w:start w:val="4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F511A88"/>
    <w:multiLevelType w:val="multilevel"/>
    <w:tmpl w:val="2960B24C"/>
    <w:lvl w:ilvl="0">
      <w:start w:val="8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3F930AD"/>
    <w:multiLevelType w:val="multilevel"/>
    <w:tmpl w:val="449EBB64"/>
    <w:lvl w:ilvl="0">
      <w:start w:val="5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E442A0D"/>
    <w:multiLevelType w:val="multilevel"/>
    <w:tmpl w:val="FA3A2E6C"/>
    <w:lvl w:ilvl="0">
      <w:start w:val="2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1B77F06"/>
    <w:multiLevelType w:val="multilevel"/>
    <w:tmpl w:val="A7ACF786"/>
    <w:lvl w:ilvl="0">
      <w:start w:val="9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6E3245D"/>
    <w:multiLevelType w:val="multilevel"/>
    <w:tmpl w:val="5900CC46"/>
    <w:lvl w:ilvl="0">
      <w:start w:val="7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9F50D14"/>
    <w:multiLevelType w:val="multilevel"/>
    <w:tmpl w:val="B3D81826"/>
    <w:lvl w:ilvl="0">
      <w:start w:val="1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EEB4D0C"/>
    <w:multiLevelType w:val="multilevel"/>
    <w:tmpl w:val="F948FA48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96E63"/>
    <w:rsid w:val="00594D3F"/>
    <w:rsid w:val="00AE1E8D"/>
    <w:rsid w:val="00BA079F"/>
    <w:rsid w:val="00C9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D0919-C26D-42F7-A164-01D8EF34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pPr>
      <w:pBdr>
        <w:top w:val="single" w:sz="12" w:space="1" w:color="A6987D"/>
        <w:left w:val="single" w:sz="12" w:space="4" w:color="A6987D"/>
        <w:bottom w:val="single" w:sz="12" w:space="1" w:color="A6987D"/>
        <w:right w:val="single" w:sz="12" w:space="4" w:color="A6987D"/>
      </w:pBdr>
      <w:shd w:val="clear" w:color="auto" w:fill="B80E0F"/>
      <w:spacing w:after="200" w:line="240" w:lineRule="auto"/>
      <w:outlineLvl w:val="0"/>
    </w:pPr>
    <w:rPr>
      <w:rFonts w:ascii="Impact" w:eastAsia="Times New Roman" w:hAnsi="Impact"/>
      <w:iCs/>
      <w:color w:val="FFFFFF"/>
      <w:sz w:val="28"/>
      <w:szCs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rPr>
      <w:b/>
      <w:bCs/>
    </w:rPr>
  </w:style>
  <w:style w:type="paragraph" w:styleId="Normlnweb">
    <w:name w:val="Normal (Web)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rPr>
      <w:rFonts w:ascii="Impact" w:eastAsia="Times New Roman" w:hAnsi="Impact" w:cs="Times New Roman"/>
      <w:iCs/>
      <w:color w:val="FFFFFF"/>
      <w:sz w:val="28"/>
      <w:szCs w:val="38"/>
      <w:shd w:val="clear" w:color="auto" w:fill="B80E0F"/>
    </w:rPr>
  </w:style>
  <w:style w:type="paragraph" w:customStyle="1" w:styleId="Standard">
    <w:name w:val="Standard"/>
    <w:pPr>
      <w:suppressAutoHyphens/>
      <w:spacing w:after="200" w:line="288" w:lineRule="auto"/>
    </w:pPr>
    <w:rPr>
      <w:rFonts w:ascii="Century Gothic" w:eastAsia="Times New Roman" w:hAnsi="Century Gothic"/>
      <w:lang w:val="de-DE" w:eastAsia="ja-JP" w:bidi="fa-IR"/>
    </w:rPr>
  </w:style>
  <w:style w:type="paragraph" w:styleId="Zhlav">
    <w:name w:val="header"/>
    <w:basedOn w:val="Normln"/>
    <w:link w:val="ZhlavChar"/>
    <w:uiPriority w:val="99"/>
    <w:unhideWhenUsed/>
    <w:rsid w:val="00BA0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079F"/>
  </w:style>
  <w:style w:type="paragraph" w:styleId="Zpat">
    <w:name w:val="footer"/>
    <w:basedOn w:val="Normln"/>
    <w:link w:val="ZpatChar"/>
    <w:uiPriority w:val="99"/>
    <w:unhideWhenUsed/>
    <w:rsid w:val="00BA0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maly</dc:creator>
  <dc:description/>
  <cp:lastModifiedBy>lukas maly</cp:lastModifiedBy>
  <cp:revision>2</cp:revision>
  <dcterms:created xsi:type="dcterms:W3CDTF">2016-06-29T16:57:00Z</dcterms:created>
  <dcterms:modified xsi:type="dcterms:W3CDTF">2016-06-29T16:57:00Z</dcterms:modified>
</cp:coreProperties>
</file>